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76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615"/>
        <w:gridCol w:w="4706"/>
      </w:tblGrid>
      <w:tr w:rsidR="000D62E1" w:rsidRPr="00ED0FC8" w:rsidTr="00F76944">
        <w:tc>
          <w:tcPr>
            <w:tcW w:w="4455" w:type="dxa"/>
          </w:tcPr>
          <w:p w:rsidR="000D62E1" w:rsidRPr="00ED0FC8" w:rsidRDefault="000D62E1" w:rsidP="00ED0FC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bookmarkStart w:id="0" w:name="_GoBack"/>
            <w:bookmarkEnd w:id="0"/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2B6F42A" wp14:editId="2FC1BE02">
                  <wp:extent cx="2691397" cy="135378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176" cy="135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</w:tcPr>
          <w:p w:rsidR="000D62E1" w:rsidRPr="00ED0FC8" w:rsidRDefault="000D62E1" w:rsidP="00ED0FC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706" w:type="dxa"/>
            <w:vAlign w:val="center"/>
          </w:tcPr>
          <w:p w:rsidR="000D62E1" w:rsidRPr="00ED0FC8" w:rsidRDefault="000D62E1" w:rsidP="0050072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O‘ZBEKISTON RESPUBLIKASI OLIY VA O‘RTA MAXSUS TA’LIM VAZIRLIGI FARG‘ONA POLITEXNIKA INSTITUTI</w:t>
            </w:r>
          </w:p>
          <w:p w:rsidR="000D62E1" w:rsidRPr="00ED0FC8" w:rsidRDefault="000D62E1" w:rsidP="0050072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ISHLAB CHIQARISHDA BOSHQARUV FAKULTETI</w:t>
            </w:r>
          </w:p>
        </w:tc>
      </w:tr>
    </w:tbl>
    <w:p w:rsidR="000D62E1" w:rsidRPr="00ED0FC8" w:rsidRDefault="000D62E1" w:rsidP="00500721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50072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500721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“BUXGALTERIYA HISOBI“</w:t>
      </w: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FANIDAN</w:t>
      </w:r>
    </w:p>
    <w:p w:rsidR="00500721" w:rsidRDefault="000D62E1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 xml:space="preserve">TARMOQLAR VA SOHALARDA BUXGALTERIYa HISOBI </w:t>
      </w:r>
    </w:p>
    <w:p w:rsidR="000D62E1" w:rsidRPr="00ED0FC8" w:rsidRDefault="00ED0FC8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5- MODULI BO’YICHA</w:t>
      </w: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SAVOLLAR TO’PLAMI</w:t>
      </w: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tbl>
      <w:tblPr>
        <w:tblpPr w:leftFromText="180" w:rightFromText="180" w:vertAnchor="text" w:tblpY="1"/>
        <w:tblOverlap w:val="never"/>
        <w:tblW w:w="8897" w:type="dxa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3969"/>
      </w:tblGrid>
      <w:tr w:rsidR="000D62E1" w:rsidRPr="00ED0FC8" w:rsidTr="00F76944">
        <w:trPr>
          <w:trHeight w:val="141"/>
        </w:trPr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Bilim sohasi:             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sz w:val="28"/>
                <w:szCs w:val="28"/>
              </w:rPr>
              <w:t>200000</w:t>
            </w:r>
          </w:p>
        </w:tc>
        <w:tc>
          <w:tcPr>
            <w:tcW w:w="3969" w:type="dxa"/>
            <w:vAlign w:val="center"/>
          </w:tcPr>
          <w:p w:rsidR="000D62E1" w:rsidRPr="00ED0FC8" w:rsidRDefault="000D62E1" w:rsidP="00ED0FC8">
            <w:pPr>
              <w:pStyle w:val="a3"/>
              <w:numPr>
                <w:ilvl w:val="0"/>
                <w:numId w:val="1"/>
              </w:numPr>
              <w:tabs>
                <w:tab w:val="center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Ijtimoiy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soha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iqtisod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huquq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Ta’lim sohasi:            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sz w:val="28"/>
                <w:szCs w:val="28"/>
              </w:rPr>
              <w:t>230000</w:t>
            </w:r>
          </w:p>
        </w:tc>
        <w:tc>
          <w:tcPr>
            <w:tcW w:w="3969" w:type="dxa"/>
            <w:vAlign w:val="center"/>
          </w:tcPr>
          <w:p w:rsidR="000D62E1" w:rsidRPr="00ED0FC8" w:rsidRDefault="000D62E1" w:rsidP="00ED0FC8">
            <w:pPr>
              <w:pStyle w:val="a3"/>
              <w:numPr>
                <w:ilvl w:val="0"/>
                <w:numId w:val="1"/>
              </w:numPr>
              <w:tabs>
                <w:tab w:val="center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</w:rPr>
              <w:t>Iqtisod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Ta’lim yo‘nalishi:        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sz w:val="28"/>
                <w:szCs w:val="28"/>
              </w:rPr>
              <w:t>5230</w:t>
            </w:r>
            <w:r w:rsidRPr="00ED0F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900</w:t>
            </w:r>
          </w:p>
        </w:tc>
        <w:tc>
          <w:tcPr>
            <w:tcW w:w="3969" w:type="dxa"/>
            <w:vAlign w:val="center"/>
          </w:tcPr>
          <w:p w:rsidR="000D62E1" w:rsidRPr="00ED0FC8" w:rsidRDefault="000D62E1" w:rsidP="00ED0FC8">
            <w:pPr>
              <w:pStyle w:val="a3"/>
              <w:numPr>
                <w:ilvl w:val="0"/>
                <w:numId w:val="1"/>
              </w:numPr>
              <w:tabs>
                <w:tab w:val="center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Buxgalteriya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hisobi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audit (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tarmoqlar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bo‘yicha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)</w:t>
            </w: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O‘qish davri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val="uz-Latn-UZ"/>
              </w:rPr>
              <w:t>5</w:t>
            </w: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-semestr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Fan kodi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z-Latn-UZ"/>
              </w:rPr>
              <w:t>ACC1322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Fan turi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  <w:t>Ixtisoslik fanlari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Kredit miqdori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  <w:t>4</w:t>
            </w: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 xml:space="preserve"> kredit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Jami soati Jumladan: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  <w:t>120</w:t>
            </w: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Ma’ruza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  <w:t>30</w:t>
            </w: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Amaliy mashg</w:t>
            </w: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‘ulot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  <w:t>30</w:t>
            </w: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Mustaqil ta</w:t>
            </w: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’lim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  <w:t>60</w:t>
            </w: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Nazorat shakli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ON,YaN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O‘</w:t>
            </w: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qitish shakli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Kunduzgi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</w:p>
        </w:tc>
      </w:tr>
    </w:tbl>
    <w:p w:rsidR="000D62E1" w:rsidRPr="00ED0FC8" w:rsidRDefault="000D62E1" w:rsidP="00ED0FC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color w:val="002060"/>
          <w:sz w:val="28"/>
          <w:szCs w:val="28"/>
          <w:lang w:val="uz-Latn-UZ"/>
        </w:rPr>
        <w:br w:type="textWrapping" w:clear="all"/>
      </w:r>
    </w:p>
    <w:p w:rsidR="000D62E1" w:rsidRPr="00ED0FC8" w:rsidRDefault="000D62E1" w:rsidP="00ED0FC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ED0FC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ED0FC8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noProof/>
          <w:sz w:val="28"/>
          <w:szCs w:val="28"/>
          <w:lang w:val="uz-Latn-UZ"/>
        </w:rPr>
        <w:t>FARG‘ONA – 2022</w:t>
      </w:r>
    </w:p>
    <w:p w:rsidR="000D62E1" w:rsidRPr="00ED0FC8" w:rsidRDefault="000D62E1" w:rsidP="00ED0FC8">
      <w:pPr>
        <w:widowControl/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noProof/>
          <w:sz w:val="28"/>
          <w:szCs w:val="28"/>
          <w:lang w:val="uz-Latn-UZ"/>
        </w:rPr>
        <w:br w:type="page"/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lastRenderedPageBreak/>
        <w:t>Qurilish tashkilotlarida buxgalteriya hisobini tashkil qilish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tashkilotlarining buxgalteriya hisobi sub’ekti sifatidagi tavsifi va ular faoliyatining tashkiliy-huquqiy asoslari.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buxgalteriya hisobining vazifalari.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Qurilish tashkilotlari hisob siyosatining xususiyatlari.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Qurilish tashkilotlarida asosiy vositalar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asosiy vositalarning tasnifi, tavsifi va baholanishi.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asosiy vositalar holati va harakatining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mashinalari va mexanizmlari ish faoliyatining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mashinalari va mexanizmlarini ekspluatatsiya qilish xarajatlarining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Qurilish tashkilotlarida asosiy vositalarga eskirish hisoblash usullarini qo’llash xususiyatlari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Qurilish tashkilotlarida materiallar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ishlatiladigan materiallarning tasnifi, tavsifi va baholanishi.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materiallar xarajatini hujjatlashtirish va ularning ombor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Qo’shimcha sarflangan materiallar to’g’risida hisobotni tuzish va unga ishlov berish tartibi.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materiallarning sintetik va analitik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Qurilish tashkilotlarida materiallar inventarizatsiyasi xususiyatlari va uni natijalarining hisobi.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Qurilish tashkilotlarida mehnatga haq to’lash bo’yicha hisob-kitoblar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mehnatga haq to’lash bo’yicha hisob-kitoblarni tashkil qilish asoslari.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mehnatga haq to’lash bo’yicha hisob-kitoblarning sintetik va analitik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Qurilish tashkilotlarida mehnatga haq to’lash xarajatlarining taqsimoti.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Qurilish tashkilotlarida ishlab chiqarish xarajatlari va tannarx kalkulyatsiyasining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asosiy ishlab chiqarish xarajatlarining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yordamchi ishlab chiqarish xarajatlarining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umumishlab chiqarish xarajatlarining hisobi va ularning taqsimoti.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Qurilish ishlari tannarxini kalkulyatsiya qilish usullari.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Qurilish ishlarini bajarishdan olingan daromadlar va buyurtmachilar bilan hisob-kitoblarning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ishlarini bajarishdan olingan daromadlarning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ishlari bo’yicha buyurtmachilar bilan hisob-kitoblarning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Qurilish ishlarini bajarishda bosh pudratchi va subpudratchilar o’rtasidagi hisob-kitoblarning hisobi.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  <w:lang w:val="en-US"/>
        </w:rPr>
      </w:pPr>
      <w:r w:rsidRPr="00500721">
        <w:rPr>
          <w:rFonts w:ascii="Times New Roman" w:hAnsi="Times New Roman"/>
          <w:bCs/>
          <w:sz w:val="28"/>
          <w:szCs w:val="28"/>
        </w:rPr>
        <w:t xml:space="preserve">Qurilish tashkilotlarida moliyaviy natijalar, soliqlar va majburiy to’lovlarning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Qurilish tashkilotlarida hisobot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yakuniy moliyaviy natijalarning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soliqqa tortishning xususiyatlari va ularning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majburiy ajratmalar, yig’imlar va ushlanmalarning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Qurilish tashkilotlarida hisobotlarning turlari va ularni taqdim etish muddatlari.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Qurilish tashkilotlarida moliyaviy hisobot shakllarini to’ldirish xususiyatlari.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xo’jalik korxonalarida buxgalteriya hisobini tashkil qilish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korxonalarining buxgalteriya hisobi sub’ekti sifatidagi tavsifi va ular faoliyatining tashkiliy-huquqiy asoslari.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Qishloq xo’jalik korxonalari hisob siyosatining xarakterli xususiyatlari.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xo’jalik korxonalarida asosiy vositalar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korxonalarida asosiy vositalarning tasnifi, tavsifi va baholanishi.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korxonalarida asosiy vositalar harakatini hujjatlashtirish va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korxonalarida asosiy podani shakllantirish va ular kirimining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Qishloq xo’jalik korxonalarida asosiy vositalarga eskirish hisoblashning xususiyatlari va hisobi.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xo’jalik korxonalarida ishlab chiqarish zaxiralari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korxonalarida ishlab chiqarish zaxiralarining tasnifi, tavsifi va baholanishi.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korxonalarida ishlab chiqarish zaxiralari harakatini hujjatlashtirish va ularning ombor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Ishlab chiqarish zahiralarining sintetik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O’stirishdagi va boquvdagi mollarning hisobi.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Dehqonchilik ishlab chiqarish xarajatlari hisobi va mahsulot tannarxini kalkulyatsiya qilish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Dehqonchilik ishlab chiqarish xarajatlarining tasnifi, tarkibi va tavsifi.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Dehqonchilik ishlab chiqarish xarajatlari va mahsulot kirimining dastlabki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Dehqonchilik ishlab chiqarish xarajatlarining sintetik va analitik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Dehqochilik mahsulotlari tannarxini aniqlash usullari.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Chorvachilik ishlab chiqarish xarajatlari hisobi va mahsulot tannarxini kalkulyatsiya qilish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Chorvachilik xarajatlarining tasnifi, tarkibi va tavsifi.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Chorvachilik xarajatlari va mahsulot kirimining dastlabki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Chorvachilik ishlab chiqarish xarajatlarining sintetik va analitik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Chorvachilik mahsulotlari tannarxini aniqlash usullari.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xo’jaligi korxonalarida yordamchi va umumishlab chiqarish xarajatlarining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xo’jaligi korxonalarida yordamchi ishlab chiqarish xarajatlarining hisobi va ularning taqsimlanishi.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</w:rPr>
      </w:pPr>
      <w:r w:rsidRPr="00500721">
        <w:rPr>
          <w:rFonts w:ascii="Times New Roman" w:hAnsi="Times New Roman"/>
          <w:kern w:val="24"/>
          <w:sz w:val="28"/>
          <w:szCs w:val="28"/>
        </w:rPr>
        <w:t>Qishloq xo’jaligi korxonalarida umumishlab chiqarish xarajatlarining hisobi va ularning taqsimlanishi.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xo’jalik korxonalarida moliyaviy natijalar, soliqlar, majburiy ajratmalar va to’lovlarning hisobi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korxonalarida moliyaviy natijalar ko’rsatkichlari va ularning hisobi.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tabs>
          <w:tab w:val="left" w:pos="613"/>
        </w:tabs>
        <w:rPr>
          <w:rFonts w:ascii="Times New Roman" w:hAnsi="Times New Roman"/>
          <w:kern w:val="24"/>
          <w:sz w:val="28"/>
          <w:szCs w:val="28"/>
          <w:lang w:val="en-US"/>
        </w:rPr>
      </w:pPr>
      <w:r w:rsidRPr="00500721">
        <w:rPr>
          <w:rFonts w:ascii="Times New Roman" w:hAnsi="Times New Roman"/>
          <w:kern w:val="24"/>
          <w:sz w:val="28"/>
          <w:szCs w:val="28"/>
        </w:rPr>
        <w:t xml:space="preserve">Qishloq xo’jalik korxonalarida soliqqa tortish bo’yicha davlat siyosati va soliqlar bo’yicha hisob-kitoblarning hisobi.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xo’jalik korxonalarida majburiy ajratmalar va to’lovlarning hisobi.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xo’jaligi korxonalarida moliyaviy hisobot shakllarini to’ldirish xususiyatlari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 xml:space="preserve">Qishloq xo’jaligi korxonalarida moliyaviy hisobotning turlari, tarkibi va uni taqdim etish muddatlari. </w:t>
      </w:r>
    </w:p>
    <w:p w:rsidR="00ED0FC8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 xml:space="preserve">Qishloq xo’jaligi korxonalarida buxgalteriya balansini to’ldirish xususiyatlari. </w:t>
      </w:r>
    </w:p>
    <w:p w:rsidR="000D62E1" w:rsidRPr="00500721" w:rsidRDefault="000D62E1" w:rsidP="00500721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500721">
        <w:rPr>
          <w:rFonts w:ascii="Times New Roman" w:hAnsi="Times New Roman"/>
          <w:bCs/>
          <w:sz w:val="28"/>
          <w:szCs w:val="28"/>
        </w:rPr>
        <w:t>Qishloq xo’jaligi korxonalarida moliyaviy natijalar to’g’risida hisobotni to’ldirish xususiyatlari.</w:t>
      </w:r>
    </w:p>
    <w:sectPr w:rsidR="000D62E1" w:rsidRPr="00500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688E"/>
    <w:multiLevelType w:val="hybridMultilevel"/>
    <w:tmpl w:val="B0C87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350FF"/>
    <w:multiLevelType w:val="hybridMultilevel"/>
    <w:tmpl w:val="78B09880"/>
    <w:lvl w:ilvl="0" w:tplc="0E86A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E1"/>
    <w:rsid w:val="000D62E1"/>
    <w:rsid w:val="00376BC1"/>
    <w:rsid w:val="003B6D61"/>
    <w:rsid w:val="00500721"/>
    <w:rsid w:val="008669C3"/>
    <w:rsid w:val="00AE1528"/>
    <w:rsid w:val="00CC57A9"/>
    <w:rsid w:val="00DF47B7"/>
    <w:rsid w:val="00E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E1"/>
    <w:pPr>
      <w:widowControl w:val="0"/>
    </w:pPr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2E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0D62E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0D62E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D6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2E1"/>
    <w:rPr>
      <w:rFonts w:ascii="Tahoma" w:eastAsia="Calibri" w:hAnsi="Tahoma" w:cs="Tahoma"/>
      <w:color w:val="000000"/>
      <w:sz w:val="16"/>
      <w:szCs w:val="16"/>
      <w:lang w:val="uz-Cyrl-UZ" w:eastAsia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E1"/>
    <w:pPr>
      <w:widowControl w:val="0"/>
    </w:pPr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2E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0D62E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0D62E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D6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2E1"/>
    <w:rPr>
      <w:rFonts w:ascii="Tahoma" w:eastAsia="Calibri" w:hAnsi="Tahoma" w:cs="Tahoma"/>
      <w:color w:val="000000"/>
      <w:sz w:val="16"/>
      <w:szCs w:val="16"/>
      <w:lang w:val="uz-Cyrl-UZ" w:eastAsia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2023-01-13T10:17:00Z</dcterms:created>
  <dcterms:modified xsi:type="dcterms:W3CDTF">2023-01-13T10:17:00Z</dcterms:modified>
</cp:coreProperties>
</file>